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063"/>
        <w:gridCol w:w="1276"/>
        <w:gridCol w:w="1275"/>
        <w:gridCol w:w="1134"/>
        <w:gridCol w:w="1134"/>
        <w:gridCol w:w="3190"/>
        <w:gridCol w:w="1275"/>
      </w:tblGrid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RA-73314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падение давления в гидросистеме «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» и «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» при рулении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232783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20.05.2023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AW-139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RA-01697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несрабатывание индикации выпущенного положения правой стойки шасси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232803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21.05.2023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RA-73670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RA-73669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повреждение разрядом атмосферного электричества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232961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29.05.2023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RA-73314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сход с искусственного покрытия при буксировке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01.06.2023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RA-02206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неустойчивая работа двигателей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61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Ансат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RA-20007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системы улучшения устойчивости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51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06.06.2023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RA-73711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потеря радиосвязи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07.06.2023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B757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-200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RA-73077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разгерметизация гидросистемы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47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с.инцидент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-44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-04319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угроза столкновения с препятствиями в зоне взлета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CTOL</w:t>
            </w:r>
          </w:p>
        </w:tc>
      </w:tr>
      <w:tr>
        <w:trPr>
          <w:trHeight w:val="394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DA-40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RA-02644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падение мощности двигателя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RA-89094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падение давления в гермокабине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389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233262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RA-73126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не выпуск предкрылков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233261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RA-89052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ложное срабатывание системы пожаротушения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4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233283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14.06.2023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RA-73262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грубое приземление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14.06.2023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RA-73213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разрушение авиашины колеса №4 основной опоры шасси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42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16.06.2023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двигателя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40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233344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ПВС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B777-300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RA-73697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повреждение ВС автолифтом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401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233481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RA-73426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447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01.07.2023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AS-350B3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RA-07231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порядка ИВП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352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02.07.2023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RA-73406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397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02.07.2023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Ми-8АМТ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RA-22489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сброс груза с внешней подвески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EXLT</w:t>
            </w:r>
          </w:p>
        </w:tc>
      </w:tr>
      <w:tr>
        <w:trPr>
          <w:trHeight w:val="361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05.07.2023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RA-73672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грубое приземление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RA-89037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48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233842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RA-73178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850" w:gutter="0" w:header="1134" w:top="270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505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LibreOffice/7.6.0.3$Linux_X86_64 LibreOffice_project/60$Build-3</Application>
  <AppVersion>15.0000</AppVersion>
  <Pages>1</Pages>
  <Words>267</Words>
  <Characters>1926</Characters>
  <CharactersWithSpaces>2010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2023-11-02T11:55:00Z</dcterms:created>
  <dc:creator>Бывалина Кристина</dc:creator>
  <dc:description/>
  <dc:language>ru-RU</dc:language>
  <cp:lastModifiedBy/>
  <dcterms:modified xsi:type="dcterms:W3CDTF">2023-12-12T10:13:07Z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